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26" w:rsidRPr="002848A2" w:rsidRDefault="00C63126">
      <w:pPr>
        <w:jc w:val="center"/>
        <w:rPr>
          <w:rFonts w:cs="Times New Roman"/>
        </w:rPr>
      </w:pPr>
      <w:r w:rsidRPr="002848A2">
        <w:rPr>
          <w:rFonts w:hint="eastAsia"/>
          <w:sz w:val="36"/>
          <w:szCs w:val="36"/>
        </w:rPr>
        <w:t>可動式突入防止装置</w:t>
      </w:r>
      <w:r w:rsidR="00B91498" w:rsidRPr="002848A2">
        <w:rPr>
          <w:rFonts w:hint="eastAsia"/>
          <w:sz w:val="36"/>
          <w:szCs w:val="36"/>
        </w:rPr>
        <w:t>導入促進</w:t>
      </w:r>
      <w:r w:rsidRPr="002848A2">
        <w:rPr>
          <w:rFonts w:hint="eastAsia"/>
          <w:sz w:val="36"/>
          <w:szCs w:val="36"/>
        </w:rPr>
        <w:t>助成金交付要綱</w:t>
      </w:r>
    </w:p>
    <w:p w:rsidR="00C63126" w:rsidRDefault="00C63126">
      <w:pPr>
        <w:rPr>
          <w:rFonts w:hAnsi="Century" w:cs="Times New Roman"/>
        </w:rPr>
      </w:pPr>
    </w:p>
    <w:p w:rsidR="00C63126" w:rsidRDefault="004E1DA7">
      <w:pPr>
        <w:jc w:val="right"/>
      </w:pPr>
      <w:r w:rsidRPr="003C428E">
        <w:rPr>
          <w:rFonts w:hint="eastAsia"/>
        </w:rPr>
        <w:t>一般</w:t>
      </w:r>
      <w:r w:rsidR="00C63126" w:rsidRPr="003C428E">
        <w:rPr>
          <w:rFonts w:hint="eastAsia"/>
        </w:rPr>
        <w:t>社団法人鳥取県トラック協会</w:t>
      </w:r>
    </w:p>
    <w:p w:rsidR="00204948" w:rsidRPr="003C428E" w:rsidRDefault="00204948" w:rsidP="00204948">
      <w:pPr>
        <w:jc w:val="right"/>
        <w:rPr>
          <w:rFonts w:hAnsi="Century" w:cs="Times New Roman"/>
        </w:rPr>
      </w:pPr>
      <w:r>
        <w:rPr>
          <w:rFonts w:hint="eastAsia"/>
        </w:rPr>
        <w:t>改正　平成２</w:t>
      </w:r>
      <w:r w:rsidR="00716775">
        <w:rPr>
          <w:rFonts w:hint="eastAsia"/>
        </w:rPr>
        <w:t>９</w:t>
      </w:r>
      <w:r>
        <w:rPr>
          <w:rFonts w:hint="eastAsia"/>
        </w:rPr>
        <w:t>年</w:t>
      </w:r>
      <w:r w:rsidR="00716775">
        <w:rPr>
          <w:rFonts w:hint="eastAsia"/>
        </w:rPr>
        <w:t>３</w:t>
      </w:r>
      <w:r>
        <w:rPr>
          <w:rFonts w:hint="eastAsia"/>
        </w:rPr>
        <w:t>月</w:t>
      </w:r>
      <w:r w:rsidR="00716775">
        <w:rPr>
          <w:rFonts w:hint="eastAsia"/>
        </w:rPr>
        <w:t>２２</w:t>
      </w:r>
      <w:r>
        <w:rPr>
          <w:rFonts w:hint="eastAsia"/>
        </w:rPr>
        <w:t>日</w:t>
      </w:r>
    </w:p>
    <w:p w:rsidR="00204948" w:rsidRPr="00204948" w:rsidRDefault="00204948">
      <w:pPr>
        <w:jc w:val="right"/>
        <w:rPr>
          <w:rFonts w:hAnsi="Century" w:cs="Times New Roman"/>
        </w:rPr>
      </w:pPr>
    </w:p>
    <w:p w:rsidR="00C63126" w:rsidRPr="003C428E" w:rsidRDefault="00C63126">
      <w:pPr>
        <w:rPr>
          <w:rFonts w:hAnsi="Century" w:cs="Times New Roman"/>
        </w:rPr>
      </w:pPr>
    </w:p>
    <w:p w:rsidR="00C63126" w:rsidRPr="003C428E" w:rsidRDefault="00C63126">
      <w:pPr>
        <w:rPr>
          <w:rFonts w:cs="Times New Roman"/>
        </w:rPr>
      </w:pPr>
      <w:r w:rsidRPr="003C428E">
        <w:rPr>
          <w:rFonts w:hint="eastAsia"/>
        </w:rPr>
        <w:t>（目</w:t>
      </w:r>
      <w:r w:rsidRPr="003C428E">
        <w:t xml:space="preserve">  </w:t>
      </w:r>
      <w:r w:rsidRPr="003C428E">
        <w:rPr>
          <w:rFonts w:hint="eastAsia"/>
        </w:rPr>
        <w:t>的</w:t>
      </w:r>
      <w:r w:rsidRPr="003C428E">
        <w:t>)</w:t>
      </w:r>
    </w:p>
    <w:p w:rsidR="00C63126" w:rsidRDefault="00C63126" w:rsidP="00403E04">
      <w:pPr>
        <w:ind w:left="780" w:hangingChars="300" w:hanging="780"/>
        <w:rPr>
          <w:rFonts w:hAnsi="Century" w:cs="Times New Roman"/>
        </w:rPr>
      </w:pPr>
      <w:r w:rsidRPr="003C428E">
        <w:rPr>
          <w:rFonts w:hint="eastAsia"/>
        </w:rPr>
        <w:t xml:space="preserve">第１条　</w:t>
      </w:r>
      <w:r w:rsidR="004E1DA7" w:rsidRPr="003C428E">
        <w:rPr>
          <w:rFonts w:hint="eastAsia"/>
        </w:rPr>
        <w:t>一般</w:t>
      </w:r>
      <w:r w:rsidRPr="003C428E">
        <w:rPr>
          <w:rFonts w:hint="eastAsia"/>
        </w:rPr>
        <w:t>社団法人鳥取県トラック協会（以下「鳥ト協」と</w:t>
      </w:r>
      <w:r>
        <w:rPr>
          <w:rFonts w:hint="eastAsia"/>
        </w:rPr>
        <w:t>いう。）は、ダンプ車</w:t>
      </w:r>
      <w:r w:rsidR="00403E04">
        <w:rPr>
          <w:rFonts w:hint="eastAsia"/>
        </w:rPr>
        <w:t>両</w:t>
      </w:r>
      <w:r>
        <w:rPr>
          <w:rFonts w:hint="eastAsia"/>
        </w:rPr>
        <w:t>が作業の都合によって行う固定式突入防止装置の取外しを防止し、不正改造車両（突入防止装置未装着車両）の追放を図るべく、可動式突入防止装置の</w:t>
      </w:r>
      <w:r w:rsidR="00B91498">
        <w:rPr>
          <w:rFonts w:hint="eastAsia"/>
        </w:rPr>
        <w:t>導入</w:t>
      </w:r>
      <w:r>
        <w:rPr>
          <w:rFonts w:hint="eastAsia"/>
        </w:rPr>
        <w:t>を促進するため、装置</w:t>
      </w:r>
      <w:r w:rsidR="00B91498">
        <w:rPr>
          <w:rFonts w:hint="eastAsia"/>
        </w:rPr>
        <w:t>導入</w:t>
      </w:r>
      <w:r>
        <w:rPr>
          <w:rFonts w:hint="eastAsia"/>
        </w:rPr>
        <w:t>費用の一部を助成する。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（対象装置）</w:t>
      </w:r>
    </w:p>
    <w:p w:rsidR="00C63126" w:rsidRDefault="00C63126" w:rsidP="003800C9">
      <w:pPr>
        <w:ind w:left="780" w:right="-1" w:hangingChars="300" w:hanging="780"/>
        <w:rPr>
          <w:rFonts w:hAnsi="Century" w:cs="Times New Roman"/>
        </w:rPr>
      </w:pPr>
      <w:r>
        <w:rPr>
          <w:rFonts w:hint="eastAsia"/>
        </w:rPr>
        <w:t>第２条</w:t>
      </w:r>
      <w:r>
        <w:t xml:space="preserve">  </w:t>
      </w:r>
      <w:r>
        <w:rPr>
          <w:rFonts w:hint="eastAsia"/>
        </w:rPr>
        <w:t>助成の対象となる可動式突入防止装置（以下「装置」という。）とは、道路運送車両の保安基準（第</w:t>
      </w:r>
      <w:r>
        <w:t>18</w:t>
      </w:r>
      <w:r w:rsidR="00B231E6">
        <w:rPr>
          <w:rFonts w:hint="eastAsia"/>
        </w:rPr>
        <w:t>条の</w:t>
      </w:r>
      <w:r w:rsidR="00B231E6">
        <w:t>2</w:t>
      </w:r>
      <w:r>
        <w:rPr>
          <w:rFonts w:hint="eastAsia"/>
        </w:rPr>
        <w:t>）及び保安基準の細目告示（第</w:t>
      </w:r>
      <w:r>
        <w:t>180</w:t>
      </w:r>
      <w:r>
        <w:rPr>
          <w:rFonts w:hint="eastAsia"/>
        </w:rPr>
        <w:t>条）</w:t>
      </w:r>
      <w:r w:rsidR="003800C9">
        <w:rPr>
          <w:rFonts w:hint="eastAsia"/>
        </w:rPr>
        <w:t>の</w:t>
      </w:r>
      <w:r>
        <w:rPr>
          <w:rFonts w:hint="eastAsia"/>
        </w:rPr>
        <w:t>基準に適合するもので、次の各号</w:t>
      </w:r>
      <w:r w:rsidR="003800C9">
        <w:rPr>
          <w:rFonts w:hint="eastAsia"/>
        </w:rPr>
        <w:t>に該当するものとする</w:t>
      </w:r>
      <w:r>
        <w:rPr>
          <w:rFonts w:hint="eastAsia"/>
        </w:rPr>
        <w:t>。</w:t>
      </w:r>
    </w:p>
    <w:p w:rsidR="00C63126" w:rsidRDefault="00C63126">
      <w:pPr>
        <w:ind w:left="520"/>
        <w:rPr>
          <w:rFonts w:hAnsi="Century" w:cs="Times New Roman"/>
        </w:rPr>
      </w:pP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自動式および手動式のどちらも可とする。</w:t>
      </w:r>
    </w:p>
    <w:p w:rsidR="00C63126" w:rsidRDefault="00C63126">
      <w:pPr>
        <w:ind w:left="520"/>
        <w:rPr>
          <w:rFonts w:hAnsi="Century" w:cs="Times New Roman"/>
        </w:rPr>
      </w:pP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バンバとステイのセットを原則とするがステイのみでも可とする。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（助成対象）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第３条</w:t>
      </w:r>
      <w:r>
        <w:t xml:space="preserve">  </w:t>
      </w:r>
      <w:r>
        <w:rPr>
          <w:rFonts w:hint="eastAsia"/>
        </w:rPr>
        <w:t>助成の対象は、</w:t>
      </w:r>
      <w:r w:rsidR="00797C41" w:rsidRPr="003C428E">
        <w:rPr>
          <w:rFonts w:hint="eastAsia"/>
        </w:rPr>
        <w:t>鳥ト協の</w:t>
      </w:r>
      <w:r w:rsidR="001413A9" w:rsidRPr="003C428E">
        <w:rPr>
          <w:rFonts w:hint="eastAsia"/>
        </w:rPr>
        <w:t>会員事業者（以下「</w:t>
      </w:r>
      <w:r w:rsidR="00797C41" w:rsidRPr="003C428E">
        <w:rPr>
          <w:rFonts w:hint="eastAsia"/>
        </w:rPr>
        <w:t>会員</w:t>
      </w:r>
      <w:r w:rsidR="001413A9" w:rsidRPr="003C428E">
        <w:rPr>
          <w:rFonts w:hint="eastAsia"/>
        </w:rPr>
        <w:t>事業者」という。）が</w:t>
      </w:r>
      <w:r w:rsidRPr="003C428E">
        <w:rPr>
          <w:rFonts w:hint="eastAsia"/>
        </w:rPr>
        <w:t>各年度の４月１日から同年度の１月末日の間に、新</w:t>
      </w:r>
      <w:r w:rsidR="00797C41" w:rsidRPr="003C428E">
        <w:rPr>
          <w:rFonts w:hint="eastAsia"/>
        </w:rPr>
        <w:t>品</w:t>
      </w:r>
      <w:r w:rsidRPr="003C428E">
        <w:rPr>
          <w:rFonts w:hint="eastAsia"/>
        </w:rPr>
        <w:t>装置を</w:t>
      </w:r>
      <w:r w:rsidR="00295B18">
        <w:rPr>
          <w:rFonts w:hint="eastAsia"/>
        </w:rPr>
        <w:t>現金もしくは割賦販売で</w:t>
      </w:r>
      <w:r w:rsidRPr="003C428E">
        <w:rPr>
          <w:rFonts w:hint="eastAsia"/>
        </w:rPr>
        <w:t>購入</w:t>
      </w:r>
      <w:r w:rsidR="00797C41" w:rsidRPr="003C428E">
        <w:rPr>
          <w:rFonts w:hint="eastAsia"/>
        </w:rPr>
        <w:t>（以下「購入」という。）</w:t>
      </w:r>
      <w:r w:rsidRPr="003C428E">
        <w:rPr>
          <w:rFonts w:hint="eastAsia"/>
        </w:rPr>
        <w:t>またはリースで装着する際の導入費用（含む取付費、除く消費税）に対して助成を行な</w:t>
      </w:r>
      <w:r>
        <w:rPr>
          <w:rFonts w:hint="eastAsia"/>
        </w:rPr>
        <w:t>う。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（装着対象車両）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第４条</w:t>
      </w:r>
      <w:r>
        <w:t xml:space="preserve">  </w:t>
      </w:r>
      <w:r>
        <w:rPr>
          <w:rFonts w:hint="eastAsia"/>
        </w:rPr>
        <w:t>装置を装着する車両は、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</w:t>
      </w:r>
      <w:r>
        <w:rPr>
          <w:rFonts w:hint="eastAsia"/>
        </w:rPr>
        <w:t>が使用する車両で、かつ使用の本拠の位置</w:t>
      </w:r>
      <w:r w:rsidR="009A6FB0">
        <w:rPr>
          <w:rFonts w:hint="eastAsia"/>
        </w:rPr>
        <w:t>を</w:t>
      </w:r>
      <w:r>
        <w:rPr>
          <w:rFonts w:hint="eastAsia"/>
        </w:rPr>
        <w:t>鳥取県内</w:t>
      </w:r>
      <w:r w:rsidR="009A6FB0">
        <w:rPr>
          <w:rFonts w:hint="eastAsia"/>
        </w:rPr>
        <w:t>に有する</w:t>
      </w:r>
      <w:r>
        <w:rPr>
          <w:rFonts w:hint="eastAsia"/>
        </w:rPr>
        <w:t>営業用（緑ナンバー）貨物自動車とする。</w:t>
      </w:r>
      <w:r>
        <w:t xml:space="preserve"> 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（助成金の交付額）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第５条　１台当たりの助成金の交付額は、導入費用の２分の１とし、限度額は１０万円とする。</w:t>
      </w:r>
    </w:p>
    <w:p w:rsidR="00C63126" w:rsidRDefault="00E800AB">
      <w:pPr>
        <w:rPr>
          <w:rFonts w:hAnsi="Century" w:cs="Times New Roman"/>
        </w:rPr>
      </w:pPr>
      <w:r>
        <w:rPr>
          <w:rFonts w:hAnsi="Century"/>
        </w:rPr>
        <w:t xml:space="preserve">        </w:t>
      </w:r>
      <w:r>
        <w:rPr>
          <w:rFonts w:hAnsi="Century" w:hint="eastAsia"/>
        </w:rPr>
        <w:t>ただし、千円未満は切捨てとする。</w:t>
      </w:r>
    </w:p>
    <w:p w:rsidR="00E800AB" w:rsidRDefault="00E800AB">
      <w:pPr>
        <w:rPr>
          <w:rFonts w:hAnsi="Century" w:cs="Times New Roman"/>
        </w:rPr>
      </w:pPr>
    </w:p>
    <w:p w:rsidR="00C63126" w:rsidRDefault="00C63126">
      <w:pPr>
        <w:rPr>
          <w:rFonts w:hAnsi="Century" w:cs="Times New Roman"/>
        </w:rPr>
      </w:pPr>
      <w:r>
        <w:rPr>
          <w:rFonts w:hint="eastAsia"/>
        </w:rPr>
        <w:t>（助成の上限台数）</w:t>
      </w:r>
    </w:p>
    <w:p w:rsidR="00C63126" w:rsidRDefault="00C63126">
      <w:pPr>
        <w:rPr>
          <w:rFonts w:hAnsi="Century" w:cs="Times New Roman"/>
        </w:rPr>
      </w:pPr>
      <w:r>
        <w:rPr>
          <w:rFonts w:hint="eastAsia"/>
        </w:rPr>
        <w:t>第６条</w:t>
      </w:r>
      <w:r>
        <w:t xml:space="preserve">  </w:t>
      </w:r>
      <w:r>
        <w:rPr>
          <w:rFonts w:hint="eastAsia"/>
        </w:rPr>
        <w:t>１会員事業者に対する助成台数は、その都度定める。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（交付申請）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 xml:space="preserve">第７条　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事業者は</w:t>
      </w:r>
      <w:r>
        <w:rPr>
          <w:rFonts w:hint="eastAsia"/>
        </w:rPr>
        <w:t>、様式１の「可動式突入防止装置導入促進助成金交付申請</w:t>
      </w:r>
      <w:r>
        <w:rPr>
          <w:rFonts w:hint="eastAsia"/>
        </w:rPr>
        <w:lastRenderedPageBreak/>
        <w:t>書」に必要事項を記入し、別途指定する日までに鳥ト協へ申請する。</w:t>
      </w:r>
    </w:p>
    <w:p w:rsidR="00C63126" w:rsidRDefault="00C63126">
      <w:pPr>
        <w:ind w:left="1042"/>
        <w:rPr>
          <w:rFonts w:hAnsi="Century" w:cs="Times New Roman"/>
        </w:rPr>
      </w:pPr>
      <w:r>
        <w:rPr>
          <w:rFonts w:hint="eastAsia"/>
        </w:rPr>
        <w:t>ただし、予算額に達した場合は、鳥ト協は受付を終了するものとする。</w:t>
      </w:r>
    </w:p>
    <w:p w:rsidR="00C63126" w:rsidRDefault="00C63126" w:rsidP="009A6FB0">
      <w:pPr>
        <w:ind w:firstLineChars="200" w:firstLine="520"/>
        <w:rPr>
          <w:rFonts w:hAnsi="Century" w:cs="Times New Roman"/>
        </w:rPr>
      </w:pPr>
      <w:r>
        <w:rPr>
          <w:rFonts w:hint="eastAsia"/>
        </w:rPr>
        <w:t>２　前項の申請に必要な添付書類は別に定める。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（交付決定）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Ansi="Century" w:hint="eastAsia"/>
        </w:rPr>
        <w:t>第８条　鳥ト協は、前条の申請が適切であり、交付を適当と認めたときは、様式２の「可動式突入防止装置導入促進助成金交付決定通知書」により申請者に通知する。</w:t>
      </w:r>
    </w:p>
    <w:p w:rsidR="00C63126" w:rsidRDefault="00C63126" w:rsidP="009A6FB0">
      <w:pPr>
        <w:ind w:firstLineChars="200" w:firstLine="520"/>
        <w:rPr>
          <w:rFonts w:hAnsi="Century" w:cs="Times New Roman"/>
        </w:rPr>
      </w:pPr>
      <w:r>
        <w:rPr>
          <w:rFonts w:hint="eastAsia"/>
        </w:rPr>
        <w:t>２　鳥ト協は、前項の通知に際し、必要な条件を付することができる。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（実績報告・助成金請求）</w:t>
      </w:r>
    </w:p>
    <w:p w:rsidR="00C63126" w:rsidRDefault="00C63126" w:rsidP="009A6FB0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第９条</w:t>
      </w:r>
      <w:r>
        <w:t xml:space="preserve">  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</w:t>
      </w:r>
      <w:r>
        <w:rPr>
          <w:rFonts w:hint="eastAsia"/>
        </w:rPr>
        <w:t>は、装置の導入が完了したときは、様式３の「可動式突入防止装置導入助成事業実績報告書（助成金交付請求書）」（以下実績報告書」という。）および様式４の「可動式突入防止装置装着証明書」を、別途指定する日までに、鳥ト協へ提出しなければならない。</w:t>
      </w:r>
    </w:p>
    <w:p w:rsidR="00C63126" w:rsidRDefault="00C63126" w:rsidP="009A6FB0">
      <w:pPr>
        <w:ind w:firstLineChars="200" w:firstLine="520"/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前項の実績報告に必要な添付書類は別に定める。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（助成金の交付）</w:t>
      </w:r>
    </w:p>
    <w:p w:rsidR="00C63126" w:rsidRDefault="00C63126" w:rsidP="00C63126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条　鳥ト協は、前条の実績報告書の提出があったときは、速やかに内容を審査し、適切と認めたときは、購入およびリースによる導入とも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</w:t>
      </w:r>
      <w:r>
        <w:rPr>
          <w:rFonts w:hint="eastAsia"/>
        </w:rPr>
        <w:t>へ助成金を交付する。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（申請の変更・取下げ）</w:t>
      </w:r>
    </w:p>
    <w:p w:rsidR="00C63126" w:rsidRDefault="00C63126" w:rsidP="00C63126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</w:t>
      </w:r>
      <w:r w:rsidR="000D083C">
        <w:t>11</w:t>
      </w:r>
      <w:r>
        <w:rPr>
          <w:rFonts w:hint="eastAsia"/>
        </w:rPr>
        <w:t>条　交付決定後、申請の変更または取下げをするときには、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</w:t>
      </w:r>
      <w:r>
        <w:rPr>
          <w:rFonts w:hint="eastAsia"/>
        </w:rPr>
        <w:t>は速やかに様式５の「可動式突入防止装置導入助成金交付申請（変更・取下）届出書」を、鳥ト協へ提出しなければならない。</w:t>
      </w:r>
    </w:p>
    <w:p w:rsidR="00C63126" w:rsidRDefault="00C63126">
      <w:pPr>
        <w:rPr>
          <w:rFonts w:hAnsi="Century" w:cs="Times New Roman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（装置の処分制限）</w:t>
      </w:r>
    </w:p>
    <w:p w:rsidR="00C63126" w:rsidRDefault="00C63126" w:rsidP="00C63126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</w:t>
      </w:r>
      <w:r w:rsidR="000D083C">
        <w:t>12</w:t>
      </w:r>
      <w:r>
        <w:rPr>
          <w:rFonts w:hint="eastAsia"/>
        </w:rPr>
        <w:t xml:space="preserve">条　</w:t>
      </w:r>
      <w:r w:rsidR="00797C41" w:rsidRPr="003C428E">
        <w:rPr>
          <w:rFonts w:hint="eastAsia"/>
        </w:rPr>
        <w:t>会員</w:t>
      </w:r>
      <w:r w:rsidRPr="003C428E">
        <w:rPr>
          <w:rFonts w:hint="eastAsia"/>
        </w:rPr>
        <w:t>事業者は、交付対象となった装置が装着の日から起算して１年を経過するまでの期間</w:t>
      </w:r>
      <w:r>
        <w:rPr>
          <w:rFonts w:hint="eastAsia"/>
        </w:rPr>
        <w:t>は、譲渡、交換、廃棄、貸付又は担保に供してはならない。</w:t>
      </w:r>
    </w:p>
    <w:p w:rsidR="00C63126" w:rsidRDefault="00C63126" w:rsidP="00C63126">
      <w:pPr>
        <w:ind w:firstLineChars="400" w:firstLine="1040"/>
        <w:rPr>
          <w:rFonts w:hAnsi="Century" w:cs="Times New Roman"/>
        </w:rPr>
      </w:pPr>
      <w:r>
        <w:rPr>
          <w:rFonts w:hint="eastAsia"/>
        </w:rPr>
        <w:t>ただし、あらかじめ鳥ト協の承認を得た場合はこの限りではない。</w:t>
      </w:r>
    </w:p>
    <w:p w:rsidR="00C63126" w:rsidRDefault="00C63126">
      <w:pPr>
        <w:rPr>
          <w:rFonts w:hAnsi="Century" w:cs="Times New Roman"/>
        </w:rPr>
      </w:pPr>
    </w:p>
    <w:p w:rsidR="00716775" w:rsidRPr="00716775" w:rsidRDefault="00716775" w:rsidP="00716775">
      <w:pPr>
        <w:rPr>
          <w:rFonts w:cs="Times New Roman"/>
        </w:rPr>
      </w:pPr>
      <w:r w:rsidRPr="00716775">
        <w:rPr>
          <w:rFonts w:hint="eastAsia"/>
        </w:rPr>
        <w:t>（</w:t>
      </w:r>
      <w:r w:rsidRPr="00716775">
        <w:rPr>
          <w:rFonts w:cs="MS UI Gothic" w:hint="eastAsia"/>
          <w:lang w:val="ja-JP"/>
        </w:rPr>
        <w:t>助成金の返還</w:t>
      </w:r>
      <w:r w:rsidRPr="00716775">
        <w:rPr>
          <w:rFonts w:hint="eastAsia"/>
        </w:rPr>
        <w:t>）</w:t>
      </w:r>
    </w:p>
    <w:p w:rsidR="00716775" w:rsidRPr="00716775" w:rsidRDefault="00716775" w:rsidP="00716775">
      <w:pPr>
        <w:ind w:left="850" w:hangingChars="327" w:hanging="850"/>
      </w:pPr>
      <w:r w:rsidRPr="00716775">
        <w:rPr>
          <w:rFonts w:hint="eastAsia"/>
        </w:rPr>
        <w:t>第</w:t>
      </w:r>
      <w:r w:rsidRPr="00716775">
        <w:t>1</w:t>
      </w:r>
      <w:r w:rsidRPr="00716775">
        <w:t>3</w:t>
      </w:r>
      <w:r w:rsidRPr="00716775">
        <w:rPr>
          <w:rFonts w:hint="eastAsia"/>
        </w:rPr>
        <w:t xml:space="preserve">条　</w:t>
      </w:r>
      <w:r w:rsidRPr="00716775">
        <w:rPr>
          <w:rFonts w:cs="MS UI Gothic" w:hint="eastAsia"/>
          <w:lang w:val="ja-JP"/>
        </w:rPr>
        <w:t>鳥ト協は、次の</w:t>
      </w:r>
      <w:r w:rsidRPr="00716775">
        <w:rPr>
          <w:rFonts w:hint="eastAsia"/>
        </w:rPr>
        <w:t>各号のいずれかに該当するときは、会員事業者に対し交付した助成金の返還を命じることができる。</w:t>
      </w:r>
    </w:p>
    <w:p w:rsidR="00716775" w:rsidRPr="00716775" w:rsidRDefault="00716775" w:rsidP="00716775">
      <w:pPr>
        <w:ind w:leftChars="300" w:left="780" w:firstLine="2"/>
      </w:pPr>
      <w:r w:rsidRPr="00716775">
        <w:rPr>
          <w:rFonts w:hint="eastAsia"/>
        </w:rPr>
        <w:t>（１）この要領その他鳥ト協が定める事項に違反したとき</w:t>
      </w:r>
    </w:p>
    <w:p w:rsidR="00716775" w:rsidRPr="00716775" w:rsidRDefault="00716775" w:rsidP="00716775">
      <w:pPr>
        <w:ind w:leftChars="300" w:left="1141" w:hanging="361"/>
        <w:rPr>
          <w:rFonts w:hint="eastAsia"/>
        </w:rPr>
      </w:pPr>
      <w:r w:rsidRPr="00716775">
        <w:rPr>
          <w:rFonts w:hint="eastAsia"/>
        </w:rPr>
        <w:t>（２）虚偽その他不正な手段により助成金の交付を受けたとき</w:t>
      </w:r>
    </w:p>
    <w:p w:rsidR="00716775" w:rsidRPr="00716775" w:rsidRDefault="00716775" w:rsidP="00716775">
      <w:pPr>
        <w:ind w:leftChars="218" w:left="850" w:hangingChars="109" w:hanging="283"/>
        <w:rPr>
          <w:rFonts w:hAnsi="Century" w:cs="Times New Roman"/>
        </w:rPr>
      </w:pPr>
      <w:r w:rsidRPr="00716775">
        <w:rPr>
          <w:rFonts w:hint="eastAsia"/>
        </w:rPr>
        <w:t>２</w:t>
      </w:r>
      <w:r>
        <w:rPr>
          <w:rFonts w:hint="eastAsia"/>
        </w:rPr>
        <w:t xml:space="preserve">  </w:t>
      </w:r>
      <w:r w:rsidRPr="00716775">
        <w:rPr>
          <w:rFonts w:hint="eastAsia"/>
        </w:rPr>
        <w:t>前項の規定により返還を命じられた事業者については、鳥ト協が行う助成事業すべてに係る申請は、原則として、当分の間、これを受付又は交付決定を行わないものとする。</w:t>
      </w:r>
    </w:p>
    <w:p w:rsidR="00716775" w:rsidRDefault="00716775">
      <w:pPr>
        <w:rPr>
          <w:rFonts w:hAnsi="Century" w:cs="Times New Roman" w:hint="eastAsia"/>
        </w:rPr>
      </w:pPr>
    </w:p>
    <w:p w:rsidR="00C63126" w:rsidRPr="0073098E" w:rsidRDefault="00C63126">
      <w:pPr>
        <w:rPr>
          <w:rFonts w:cs="Times New Roman"/>
        </w:rPr>
      </w:pPr>
      <w:r w:rsidRPr="0073098E">
        <w:rPr>
          <w:rFonts w:hint="eastAsia"/>
        </w:rPr>
        <w:t>（その他必要な事項）</w:t>
      </w:r>
    </w:p>
    <w:p w:rsidR="00C63126" w:rsidRDefault="00C63126" w:rsidP="00C63126">
      <w:pPr>
        <w:ind w:left="780" w:hangingChars="300" w:hanging="780"/>
        <w:rPr>
          <w:rFonts w:hAnsi="Century" w:cs="Times New Roman"/>
        </w:rPr>
      </w:pPr>
      <w:r>
        <w:rPr>
          <w:rFonts w:hint="eastAsia"/>
        </w:rPr>
        <w:t>第</w:t>
      </w:r>
      <w:r w:rsidR="000D083C">
        <w:t>1</w:t>
      </w:r>
      <w:r w:rsidR="00716775">
        <w:rPr>
          <w:rFonts w:hint="eastAsia"/>
        </w:rPr>
        <w:t>4</w:t>
      </w:r>
      <w:r>
        <w:rPr>
          <w:rFonts w:hint="eastAsia"/>
        </w:rPr>
        <w:t>条　この要綱に定めるもののほか、助成金の交付に関するその他の必要事項は、鳥ト協が別に定める。</w:t>
      </w:r>
    </w:p>
    <w:p w:rsidR="00C63126" w:rsidRDefault="00C63126">
      <w:pPr>
        <w:rPr>
          <w:rFonts w:hAnsi="Century" w:cs="Times New Roman"/>
        </w:rPr>
      </w:pPr>
    </w:p>
    <w:p w:rsidR="00C63126" w:rsidRDefault="00C63126">
      <w:pPr>
        <w:rPr>
          <w:rFonts w:hAnsi="Century" w:cs="Times New Roman"/>
        </w:rPr>
      </w:pPr>
    </w:p>
    <w:p w:rsidR="00C63126" w:rsidRDefault="00C63126">
      <w:pPr>
        <w:rPr>
          <w:rFonts w:hAnsi="Century" w:cs="Times New Roman"/>
        </w:rPr>
      </w:pPr>
    </w:p>
    <w:p w:rsidR="00C63126" w:rsidRDefault="00C63126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（附　則）</w:t>
      </w:r>
    </w:p>
    <w:p w:rsidR="00C63126" w:rsidRDefault="00C63126">
      <w:r>
        <w:t xml:space="preserve">  </w:t>
      </w:r>
      <w:r w:rsidR="008D45ED">
        <w:rPr>
          <w:rFonts w:hint="eastAsia"/>
        </w:rPr>
        <w:t xml:space="preserve">　本要綱は平成２０年８月１</w:t>
      </w:r>
      <w:r w:rsidR="003800C9">
        <w:rPr>
          <w:rFonts w:hint="eastAsia"/>
        </w:rPr>
        <w:t>日から</w:t>
      </w:r>
      <w:r>
        <w:rPr>
          <w:rFonts w:hint="eastAsia"/>
        </w:rPr>
        <w:t>施行する。</w:t>
      </w:r>
    </w:p>
    <w:p w:rsidR="00797C41" w:rsidRDefault="00D04328">
      <w:r>
        <w:rPr>
          <w:rFonts w:hint="eastAsia"/>
        </w:rPr>
        <w:t xml:space="preserve">　　</w:t>
      </w:r>
      <w:r w:rsidR="00797C41">
        <w:rPr>
          <w:rFonts w:hint="eastAsia"/>
        </w:rPr>
        <w:t>平成２５年１０月１日　　一部改正（平成２５年４月１日施行）</w:t>
      </w:r>
    </w:p>
    <w:p w:rsidR="00204948" w:rsidRDefault="00204948" w:rsidP="00204948">
      <w:r>
        <w:rPr>
          <w:rFonts w:hint="eastAsia"/>
        </w:rPr>
        <w:t xml:space="preserve">　</w:t>
      </w:r>
      <w:r w:rsidR="00D04328">
        <w:rPr>
          <w:rFonts w:hint="eastAsia"/>
        </w:rPr>
        <w:t xml:space="preserve">　　</w:t>
      </w:r>
      <w:r>
        <w:rPr>
          <w:rFonts w:hint="eastAsia"/>
        </w:rPr>
        <w:t>第１条・第３条・第４条・第７条第１項・第９条・第１０条・第１１条・</w:t>
      </w:r>
    </w:p>
    <w:p w:rsidR="00204948" w:rsidRPr="005D34E6" w:rsidRDefault="00204948" w:rsidP="00D04328">
      <w:pPr>
        <w:ind w:firstLineChars="300" w:firstLine="780"/>
        <w:rPr>
          <w:rFonts w:hAnsi="Century" w:cs="Times New Roman"/>
        </w:rPr>
      </w:pPr>
      <w:r>
        <w:rPr>
          <w:rFonts w:hint="eastAsia"/>
        </w:rPr>
        <w:t>第１２条</w:t>
      </w:r>
    </w:p>
    <w:p w:rsidR="00716775" w:rsidRDefault="00716775" w:rsidP="00716775">
      <w:r>
        <w:rPr>
          <w:rFonts w:hint="eastAsia"/>
        </w:rPr>
        <w:t xml:space="preserve">　　平成２</w:t>
      </w:r>
      <w:r>
        <w:rPr>
          <w:rFonts w:hint="eastAsia"/>
        </w:rPr>
        <w:t>９</w:t>
      </w:r>
      <w:r>
        <w:rPr>
          <w:rFonts w:hint="eastAsia"/>
        </w:rPr>
        <w:t>年</w:t>
      </w:r>
      <w:r>
        <w:rPr>
          <w:rFonts w:hint="eastAsia"/>
        </w:rPr>
        <w:t>３</w:t>
      </w:r>
      <w:r>
        <w:rPr>
          <w:rFonts w:hint="eastAsia"/>
        </w:rPr>
        <w:t>月</w:t>
      </w:r>
      <w:r>
        <w:rPr>
          <w:rFonts w:hint="eastAsia"/>
        </w:rPr>
        <w:t>２２</w:t>
      </w:r>
      <w:r>
        <w:rPr>
          <w:rFonts w:hint="eastAsia"/>
        </w:rPr>
        <w:t>日　　一部改正（平成２</w:t>
      </w:r>
      <w:r>
        <w:rPr>
          <w:rFonts w:hint="eastAsia"/>
        </w:rPr>
        <w:t>９</w:t>
      </w:r>
      <w:r>
        <w:rPr>
          <w:rFonts w:hint="eastAsia"/>
        </w:rPr>
        <w:t>年４月１日施行）</w:t>
      </w:r>
    </w:p>
    <w:p w:rsidR="00716775" w:rsidRPr="005D34E6" w:rsidRDefault="00716775" w:rsidP="00716775">
      <w:pPr>
        <w:rPr>
          <w:rFonts w:hAnsi="Century" w:cs="Times New Roman"/>
        </w:rPr>
      </w:pPr>
      <w:r>
        <w:rPr>
          <w:rFonts w:hint="eastAsia"/>
        </w:rPr>
        <w:t xml:space="preserve">　　　第１</w:t>
      </w:r>
      <w:r>
        <w:rPr>
          <w:rFonts w:hint="eastAsia"/>
        </w:rPr>
        <w:t>３</w:t>
      </w:r>
      <w:r>
        <w:rPr>
          <w:rFonts w:hint="eastAsia"/>
        </w:rPr>
        <w:t>条</w:t>
      </w:r>
      <w:bookmarkStart w:id="0" w:name="_GoBack"/>
      <w:bookmarkEnd w:id="0"/>
    </w:p>
    <w:p w:rsidR="00204948" w:rsidRDefault="00204948">
      <w:pPr>
        <w:rPr>
          <w:rFonts w:hAnsi="Century" w:cs="Times New Roman"/>
        </w:rPr>
      </w:pPr>
    </w:p>
    <w:sectPr w:rsidR="00204948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19" w:rsidRDefault="00402F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2F19" w:rsidRDefault="00402F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26" w:rsidRDefault="00C6312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19" w:rsidRDefault="00402F1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2F19" w:rsidRDefault="00402F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126" w:rsidRDefault="00C6312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4"/>
    <w:rsid w:val="000D083C"/>
    <w:rsid w:val="001413A9"/>
    <w:rsid w:val="00204948"/>
    <w:rsid w:val="002848A2"/>
    <w:rsid w:val="00295B18"/>
    <w:rsid w:val="003800C9"/>
    <w:rsid w:val="003C0095"/>
    <w:rsid w:val="003C428E"/>
    <w:rsid w:val="00402F19"/>
    <w:rsid w:val="00403E04"/>
    <w:rsid w:val="004E1DA7"/>
    <w:rsid w:val="005D34E6"/>
    <w:rsid w:val="00716775"/>
    <w:rsid w:val="0073098E"/>
    <w:rsid w:val="0076362B"/>
    <w:rsid w:val="00797C41"/>
    <w:rsid w:val="00827E01"/>
    <w:rsid w:val="008D45ED"/>
    <w:rsid w:val="009A6FB0"/>
    <w:rsid w:val="00B231E6"/>
    <w:rsid w:val="00B27890"/>
    <w:rsid w:val="00B91498"/>
    <w:rsid w:val="00C63126"/>
    <w:rsid w:val="00CC452D"/>
    <w:rsid w:val="00D04328"/>
    <w:rsid w:val="00E800AB"/>
    <w:rsid w:val="00E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301AA-18AB-4AC8-9C01-CD8D56D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可動式突入防止装置導入促進助成金交付要綱</vt:lpstr>
    </vt:vector>
  </TitlesOfParts>
  <Company>鳥取県トラック協会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可動式突入防止装置導入促進助成金交付要綱</dc:title>
  <dc:subject/>
  <dc:creator>maeta</dc:creator>
  <cp:keywords/>
  <dc:description/>
  <cp:lastModifiedBy>宮本</cp:lastModifiedBy>
  <cp:revision>3</cp:revision>
  <cp:lastPrinted>2013-09-19T02:34:00Z</cp:lastPrinted>
  <dcterms:created xsi:type="dcterms:W3CDTF">2016-10-13T06:10:00Z</dcterms:created>
  <dcterms:modified xsi:type="dcterms:W3CDTF">2017-03-19T03:36:00Z</dcterms:modified>
</cp:coreProperties>
</file>